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682994">
        <w:rPr>
          <w:rFonts w:ascii="Times New Roman" w:eastAsia="Times New Roman" w:hAnsi="Times New Roman" w:cs="Times New Roman"/>
          <w:b/>
          <w:bCs/>
          <w:color w:val="FF0000"/>
          <w:sz w:val="24"/>
          <w:szCs w:val="24"/>
          <w:lang w:val="sr-Latn-RS" w:eastAsia="sr-Latn-CS"/>
        </w:rPr>
        <w:t>21</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682994" w:rsidRPr="00682994">
              <w:rPr>
                <w:rFonts w:ascii="Times New Roman" w:hAnsi="Times New Roman" w:cs="Times New Roman"/>
                <w:sz w:val="20"/>
                <w:szCs w:val="20"/>
                <w:lang w:val="en-GB"/>
              </w:rPr>
              <w:t>The reception of British writers in Serbia in the 20th century</w:t>
            </w:r>
          </w:p>
        </w:tc>
      </w:tr>
      <w:tr w:rsidR="00F97911" w:rsidRPr="00F11A61" w:rsidTr="004B60EE">
        <w:tc>
          <w:tcPr>
            <w:tcW w:w="9576" w:type="dxa"/>
            <w:gridSpan w:val="8"/>
          </w:tcPr>
          <w:p w:rsidR="00F97911" w:rsidRPr="00944F89" w:rsidRDefault="00F97911" w:rsidP="00682994">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Prof.</w:t>
            </w:r>
            <w:r w:rsidR="006C1DFE">
              <w:rPr>
                <w:rFonts w:ascii="Times New Roman" w:hAnsi="Times New Roman" w:cs="Times New Roman"/>
                <w:sz w:val="20"/>
                <w:szCs w:val="20"/>
                <w:lang w:val="en-GB"/>
              </w:rPr>
              <w:t xml:space="preserve"> </w:t>
            </w:r>
            <w:proofErr w:type="spellStart"/>
            <w:r w:rsidR="00682994">
              <w:rPr>
                <w:rFonts w:ascii="Times New Roman" w:hAnsi="Times New Roman" w:cs="Times New Roman"/>
                <w:sz w:val="20"/>
                <w:szCs w:val="20"/>
                <w:lang w:val="en-GB"/>
              </w:rPr>
              <w:t>Biljana</w:t>
            </w:r>
            <w:proofErr w:type="spellEnd"/>
            <w:r w:rsidR="00451A61">
              <w:rPr>
                <w:rFonts w:ascii="Times New Roman" w:hAnsi="Times New Roman" w:cs="Times New Roman"/>
                <w:sz w:val="20"/>
                <w:szCs w:val="20"/>
                <w:lang w:val="en-GB"/>
              </w:rPr>
              <w:t xml:space="preserve">, </w:t>
            </w:r>
            <w:proofErr w:type="spellStart"/>
            <w:r w:rsidR="00682994">
              <w:rPr>
                <w:rFonts w:ascii="Times New Roman" w:hAnsi="Times New Roman" w:cs="Times New Roman"/>
                <w:sz w:val="20"/>
                <w:szCs w:val="20"/>
                <w:lang w:val="en-GB"/>
              </w:rPr>
              <w:t>Đorić</w:t>
            </w:r>
            <w:proofErr w:type="spellEnd"/>
            <w:r w:rsidR="00682994">
              <w:rPr>
                <w:rFonts w:ascii="Times New Roman" w:hAnsi="Times New Roman" w:cs="Times New Roman"/>
                <w:sz w:val="20"/>
                <w:szCs w:val="20"/>
                <w:lang w:val="en-GB"/>
              </w:rPr>
              <w:t xml:space="preserve"> </w:t>
            </w:r>
            <w:proofErr w:type="spellStart"/>
            <w:r w:rsidR="00682994">
              <w:rPr>
                <w:rFonts w:ascii="Times New Roman" w:hAnsi="Times New Roman" w:cs="Times New Roman"/>
                <w:sz w:val="20"/>
                <w:szCs w:val="20"/>
                <w:lang w:val="en-GB"/>
              </w:rPr>
              <w:t>Francuski</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CB4599" w:rsidRDefault="003C2591" w:rsidP="00850757">
            <w:pPr>
              <w:spacing w:before="120" w:after="120" w:line="240" w:lineRule="auto"/>
              <w:contextualSpacing/>
              <w:jc w:val="both"/>
              <w:rPr>
                <w:rFonts w:ascii="Times New Roman" w:hAnsi="Times New Roman" w:cs="Times New Roman"/>
                <w:sz w:val="20"/>
                <w:szCs w:val="20"/>
                <w:lang w:val="en-GB"/>
              </w:rPr>
            </w:pPr>
            <w:r w:rsidRPr="003C2591">
              <w:rPr>
                <w:rFonts w:ascii="Times New Roman" w:hAnsi="Times New Roman" w:cs="Times New Roman"/>
                <w:sz w:val="20"/>
                <w:szCs w:val="20"/>
                <w:lang w:val="en-GB"/>
              </w:rPr>
              <w:t>Familiarizing students with the reception of works of British writers in Serbia during the 20</w:t>
            </w:r>
            <w:r w:rsidRPr="003C2591">
              <w:rPr>
                <w:rFonts w:ascii="Times New Roman" w:hAnsi="Times New Roman" w:cs="Times New Roman"/>
                <w:sz w:val="20"/>
                <w:szCs w:val="20"/>
                <w:vertAlign w:val="superscript"/>
                <w:lang w:val="en-GB"/>
              </w:rPr>
              <w:t>th</w:t>
            </w:r>
            <w:r w:rsidRPr="003C2591">
              <w:rPr>
                <w:rFonts w:ascii="Times New Roman" w:hAnsi="Times New Roman" w:cs="Times New Roman"/>
                <w:sz w:val="20"/>
                <w:szCs w:val="20"/>
                <w:lang w:val="en-GB"/>
              </w:rPr>
              <w:t xml:space="preserve"> century, both the translational and the critical reception of these writers.</w:t>
            </w:r>
          </w:p>
        </w:tc>
      </w:tr>
      <w:tr w:rsidR="00F97911" w:rsidRPr="00F11A61" w:rsidTr="004B60EE">
        <w:tc>
          <w:tcPr>
            <w:tcW w:w="9576" w:type="dxa"/>
            <w:gridSpan w:val="8"/>
          </w:tcPr>
          <w:p w:rsidR="00F97911" w:rsidRPr="00C92DD0" w:rsidRDefault="00F97911" w:rsidP="00C92DD0">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92DD0">
              <w:rPr>
                <w:rFonts w:ascii="Times New Roman" w:eastAsia="Times New Roman" w:hAnsi="Times New Roman" w:cs="Times New Roman"/>
                <w:b/>
                <w:bCs/>
                <w:sz w:val="20"/>
                <w:szCs w:val="20"/>
                <w:lang w:val="sr-Latn-CS" w:eastAsia="sr-Latn-CS"/>
              </w:rPr>
              <w:t xml:space="preserve">Course outcome </w:t>
            </w:r>
          </w:p>
          <w:p w:rsidR="00427C94" w:rsidRPr="00C92DD0" w:rsidRDefault="004E484C" w:rsidP="00C92DD0">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4E484C">
              <w:rPr>
                <w:rFonts w:ascii="Times New Roman" w:eastAsia="Times New Roman" w:hAnsi="Times New Roman" w:cs="Times New Roman"/>
                <w:bCs/>
                <w:sz w:val="20"/>
                <w:szCs w:val="20"/>
                <w:lang w:val="sr-Latn-CS" w:eastAsia="sr-Latn-CS"/>
              </w:rPr>
              <w:t xml:space="preserve">The results of previous research in the field of reception of the work of British writers in Serbia in the twentieth century. At the end of the course, students will receive a comprehensive and complete picture of the reception of British literature in Serbia during the </w:t>
            </w:r>
            <w:r w:rsidRPr="003C2591">
              <w:rPr>
                <w:rFonts w:ascii="Times New Roman" w:hAnsi="Times New Roman" w:cs="Times New Roman"/>
                <w:sz w:val="20"/>
                <w:szCs w:val="20"/>
                <w:lang w:val="en-GB"/>
              </w:rPr>
              <w:t>20</w:t>
            </w:r>
            <w:r w:rsidRPr="003C2591">
              <w:rPr>
                <w:rFonts w:ascii="Times New Roman" w:hAnsi="Times New Roman" w:cs="Times New Roman"/>
                <w:sz w:val="20"/>
                <w:szCs w:val="20"/>
                <w:vertAlign w:val="superscript"/>
                <w:lang w:val="en-GB"/>
              </w:rPr>
              <w:t>th</w:t>
            </w:r>
            <w:r w:rsidRPr="004E484C">
              <w:rPr>
                <w:rFonts w:ascii="Times New Roman" w:eastAsia="Times New Roman" w:hAnsi="Times New Roman" w:cs="Times New Roman"/>
                <w:bCs/>
                <w:sz w:val="20"/>
                <w:szCs w:val="20"/>
                <w:lang w:val="sr-Latn-CS" w:eastAsia="sr-Latn-CS"/>
              </w:rPr>
              <w:t xml:space="preserve"> century.</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A11896"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bookmarkStart w:id="0" w:name="_GoBack"/>
            <w:bookmarkEnd w:id="0"/>
          </w:p>
          <w:p w:rsidR="00A11896" w:rsidRPr="007822E3" w:rsidRDefault="007822E3" w:rsidP="008B611F">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7822E3">
              <w:rPr>
                <w:rFonts w:ascii="Times New Roman" w:eastAsia="Times New Roman" w:hAnsi="Times New Roman" w:cs="Times New Roman"/>
                <w:iCs/>
                <w:sz w:val="20"/>
                <w:szCs w:val="20"/>
                <w:lang w:val="sr-Latn-CS" w:eastAsia="sr-Latn-CS"/>
              </w:rPr>
              <w:t xml:space="preserve">After reviewing basic reception theories, as one of the most important areas in the comparative study of the contact between cultures and literature of two nations, students will be presented the most important works in the field of studying the reception of British writers in Serbia in the </w:t>
            </w:r>
            <w:r w:rsidRPr="003C2591">
              <w:rPr>
                <w:rFonts w:ascii="Times New Roman" w:hAnsi="Times New Roman" w:cs="Times New Roman"/>
                <w:sz w:val="20"/>
                <w:szCs w:val="20"/>
                <w:lang w:val="en-GB"/>
              </w:rPr>
              <w:t>20</w:t>
            </w:r>
            <w:r w:rsidRPr="003C2591">
              <w:rPr>
                <w:rFonts w:ascii="Times New Roman" w:hAnsi="Times New Roman" w:cs="Times New Roman"/>
                <w:sz w:val="20"/>
                <w:szCs w:val="20"/>
                <w:vertAlign w:val="superscript"/>
                <w:lang w:val="en-GB"/>
              </w:rPr>
              <w:t>th</w:t>
            </w:r>
            <w:r w:rsidRPr="007822E3">
              <w:rPr>
                <w:rFonts w:ascii="Times New Roman" w:eastAsia="Times New Roman" w:hAnsi="Times New Roman" w:cs="Times New Roman"/>
                <w:iCs/>
                <w:sz w:val="20"/>
                <w:szCs w:val="20"/>
                <w:lang w:val="sr-Latn-CS" w:eastAsia="sr-Latn-CS"/>
              </w:rPr>
              <w:t xml:space="preserve"> </w:t>
            </w:r>
            <w:r>
              <w:rPr>
                <w:rFonts w:ascii="Times New Roman" w:eastAsia="Times New Roman" w:hAnsi="Times New Roman" w:cs="Times New Roman"/>
                <w:iCs/>
                <w:sz w:val="20"/>
                <w:szCs w:val="20"/>
                <w:lang w:val="sr-Latn-CS" w:eastAsia="sr-Latn-CS"/>
              </w:rPr>
              <w:t xml:space="preserve"> </w:t>
            </w:r>
            <w:r w:rsidRPr="007822E3">
              <w:rPr>
                <w:rFonts w:ascii="Times New Roman" w:eastAsia="Times New Roman" w:hAnsi="Times New Roman" w:cs="Times New Roman"/>
                <w:iCs/>
                <w:sz w:val="20"/>
                <w:szCs w:val="20"/>
                <w:lang w:val="sr-Latn-CS" w:eastAsia="sr-Latn-CS"/>
              </w:rPr>
              <w:t>century, with an emphasis mainly on the genre of the novel. In chronological order, we study individual works that were dealt with separately in our reception of British literature (Victorian novel</w:t>
            </w:r>
            <w:r>
              <w:rPr>
                <w:rFonts w:ascii="Times New Roman" w:eastAsia="Times New Roman" w:hAnsi="Times New Roman" w:cs="Times New Roman"/>
                <w:iCs/>
                <w:sz w:val="20"/>
                <w:szCs w:val="20"/>
                <w:lang w:val="sr-Latn-CS" w:eastAsia="sr-Latn-CS"/>
              </w:rPr>
              <w:t>s</w:t>
            </w:r>
            <w:r w:rsidRPr="007822E3">
              <w:rPr>
                <w:rFonts w:ascii="Times New Roman" w:eastAsia="Times New Roman" w:hAnsi="Times New Roman" w:cs="Times New Roman"/>
                <w:iCs/>
                <w:sz w:val="20"/>
                <w:szCs w:val="20"/>
                <w:lang w:val="sr-Latn-CS" w:eastAsia="sr-Latn-CS"/>
              </w:rPr>
              <w:t>, Interracial novel</w:t>
            </w:r>
            <w:r>
              <w:rPr>
                <w:rFonts w:ascii="Times New Roman" w:eastAsia="Times New Roman" w:hAnsi="Times New Roman" w:cs="Times New Roman"/>
                <w:iCs/>
                <w:sz w:val="20"/>
                <w:szCs w:val="20"/>
                <w:lang w:val="sr-Latn-CS" w:eastAsia="sr-Latn-CS"/>
              </w:rPr>
              <w:t>s</w:t>
            </w:r>
            <w:r w:rsidRPr="007822E3">
              <w:rPr>
                <w:rFonts w:ascii="Times New Roman" w:eastAsia="Times New Roman" w:hAnsi="Times New Roman" w:cs="Times New Roman"/>
                <w:iCs/>
                <w:sz w:val="20"/>
                <w:szCs w:val="20"/>
                <w:lang w:val="sr-Latn-CS" w:eastAsia="sr-Latn-CS"/>
              </w:rPr>
              <w:t>, English literature of the first half of the twentieth century, post-war novel).</w:t>
            </w:r>
          </w:p>
          <w:p w:rsidR="002D2184" w:rsidRDefault="00F97911" w:rsidP="00304B05">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B03938" w:rsidRPr="005A7456" w:rsidRDefault="00B03938" w:rsidP="00B03938">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p>
        </w:tc>
      </w:tr>
      <w:tr w:rsidR="00F97911" w:rsidRPr="00F11A61" w:rsidTr="004B60EE">
        <w:tc>
          <w:tcPr>
            <w:tcW w:w="9576" w:type="dxa"/>
            <w:gridSpan w:val="8"/>
          </w:tcPr>
          <w:p w:rsidR="00F97911" w:rsidRPr="00C70465" w:rsidRDefault="00F97911" w:rsidP="00C7046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70465">
              <w:rPr>
                <w:rFonts w:ascii="Times New Roman" w:eastAsia="Times New Roman" w:hAnsi="Times New Roman" w:cs="Times New Roman"/>
                <w:b/>
                <w:bCs/>
                <w:sz w:val="20"/>
                <w:szCs w:val="20"/>
                <w:lang w:val="sr-Latn-CS" w:eastAsia="sr-Latn-CS"/>
              </w:rPr>
              <w:t xml:space="preserve">Literature </w:t>
            </w:r>
          </w:p>
          <w:p w:rsidR="003C2591" w:rsidRPr="00E17A38" w:rsidRDefault="00E17A38" w:rsidP="00E17A38">
            <w:pPr>
              <w:spacing w:after="0" w:line="240" w:lineRule="auto"/>
              <w:jc w:val="both"/>
              <w:rPr>
                <w:rFonts w:ascii="Times New Roman" w:hAnsi="Times New Roman" w:cs="Times New Roman"/>
                <w:sz w:val="20"/>
                <w:szCs w:val="20"/>
                <w:lang w:val="sr-Latn-CS" w:eastAsia="sr-Latn-CS"/>
              </w:rPr>
            </w:pPr>
            <w:r w:rsidRPr="00E17A38">
              <w:rPr>
                <w:rFonts w:ascii="Times New Roman" w:hAnsi="Times New Roman" w:cs="Times New Roman"/>
                <w:sz w:val="20"/>
                <w:szCs w:val="20"/>
                <w:lang w:val="sr-Latn-CS" w:eastAsia="sr-Latn-CS"/>
              </w:rPr>
              <w:t>1. Кабиљо-Шутић, С. (1989). Посредници двеју култура: Студије о српско-енглеским књижевним и културним везама. Београд: Институт за књижевност и уметност.</w:t>
            </w:r>
          </w:p>
          <w:p w:rsidR="00E17A38" w:rsidRPr="00E17A38" w:rsidRDefault="00E17A38" w:rsidP="00E17A38">
            <w:pPr>
              <w:spacing w:after="0" w:line="240" w:lineRule="auto"/>
              <w:jc w:val="both"/>
              <w:rPr>
                <w:rFonts w:ascii="Times New Roman" w:hAnsi="Times New Roman" w:cs="Times New Roman"/>
                <w:sz w:val="20"/>
                <w:szCs w:val="20"/>
                <w:lang w:val="sr-Latn-CS" w:eastAsia="sr-Latn-CS"/>
              </w:rPr>
            </w:pPr>
            <w:r w:rsidRPr="00E17A38">
              <w:rPr>
                <w:rFonts w:ascii="Times New Roman" w:hAnsi="Times New Roman" w:cs="Times New Roman"/>
                <w:sz w:val="20"/>
                <w:szCs w:val="20"/>
                <w:lang w:val="sr-Latn-CS" w:eastAsia="sr-Latn-CS"/>
              </w:rPr>
              <w:t>2. Шербеџија, M. (1991). Енглески роман oд 1880. дo 1914. у књижевној критици на српско-хрватском језичком подручју. Београд: Филолошки факултет (необјављена докторска дисертација)</w:t>
            </w:r>
          </w:p>
          <w:p w:rsidR="00E17A38" w:rsidRPr="00E17A38" w:rsidRDefault="00E17A38" w:rsidP="00E17A38">
            <w:pPr>
              <w:spacing w:after="0" w:line="240" w:lineRule="auto"/>
              <w:jc w:val="both"/>
              <w:rPr>
                <w:rFonts w:ascii="Times New Roman" w:hAnsi="Times New Roman" w:cs="Times New Roman"/>
                <w:sz w:val="20"/>
                <w:szCs w:val="20"/>
                <w:lang w:val="sr-Latn-CS" w:eastAsia="sr-Latn-CS"/>
              </w:rPr>
            </w:pPr>
            <w:r w:rsidRPr="00E17A38">
              <w:rPr>
                <w:rFonts w:ascii="Times New Roman" w:hAnsi="Times New Roman" w:cs="Times New Roman"/>
                <w:sz w:val="20"/>
                <w:szCs w:val="20"/>
                <w:lang w:val="sr-Latn-CS" w:eastAsia="sr-Latn-CS"/>
              </w:rPr>
              <w:t>3.</w:t>
            </w:r>
            <w:r w:rsidRPr="00E17A38">
              <w:rPr>
                <w:rFonts w:ascii="Times New Roman" w:hAnsi="Times New Roman" w:cs="Times New Roman"/>
                <w:sz w:val="20"/>
                <w:szCs w:val="20"/>
              </w:rPr>
              <w:t xml:space="preserve"> </w:t>
            </w:r>
            <w:r w:rsidRPr="00E17A38">
              <w:rPr>
                <w:rFonts w:ascii="Times New Roman" w:hAnsi="Times New Roman" w:cs="Times New Roman"/>
                <w:sz w:val="20"/>
                <w:szCs w:val="20"/>
                <w:lang w:val="sr-Latn-CS" w:eastAsia="sr-Latn-CS"/>
              </w:rPr>
              <w:t>Матарић, M. (1980). Енглеска књижевност код Срба 1900-1945 кроз књижевне часописе. Београд: Филолошки факултет (необјављена докторска дисертација).</w:t>
            </w:r>
          </w:p>
          <w:p w:rsidR="00E17A38" w:rsidRPr="00E17A38" w:rsidRDefault="00E17A38" w:rsidP="00E17A38">
            <w:pPr>
              <w:spacing w:after="0" w:line="240" w:lineRule="auto"/>
              <w:jc w:val="both"/>
              <w:rPr>
                <w:rFonts w:ascii="Times New Roman" w:hAnsi="Times New Roman" w:cs="Times New Roman"/>
                <w:sz w:val="20"/>
                <w:szCs w:val="20"/>
                <w:lang w:val="sr-Latn-CS" w:eastAsia="sr-Latn-CS"/>
              </w:rPr>
            </w:pPr>
            <w:r w:rsidRPr="00E17A38">
              <w:rPr>
                <w:rFonts w:ascii="Times New Roman" w:hAnsi="Times New Roman" w:cs="Times New Roman"/>
                <w:sz w:val="20"/>
                <w:szCs w:val="20"/>
                <w:lang w:val="sr-Latn-CS" w:eastAsia="sr-Latn-CS"/>
              </w:rPr>
              <w:t>4. Игњачевић, С. (1978). Енглески роман између два рата на српскохрватском језичком подручју (1918-1970). Београд: Филолошки факултет (необјављена докторска дисертација).</w:t>
            </w:r>
          </w:p>
          <w:p w:rsidR="00C92DD0" w:rsidRPr="00E17A38" w:rsidRDefault="00E17A38" w:rsidP="00E17A38">
            <w:pPr>
              <w:spacing w:after="0" w:line="240" w:lineRule="auto"/>
              <w:jc w:val="both"/>
              <w:rPr>
                <w:lang w:val="sr-Latn-CS" w:eastAsia="sr-Latn-CS"/>
              </w:rPr>
            </w:pPr>
            <w:r w:rsidRPr="00E17A38">
              <w:rPr>
                <w:rFonts w:ascii="Times New Roman" w:hAnsi="Times New Roman" w:cs="Times New Roman"/>
                <w:sz w:val="20"/>
                <w:szCs w:val="20"/>
                <w:lang w:val="sr-Latn-CS" w:eastAsia="sr-Latn-CS"/>
              </w:rPr>
              <w:t>5. Ђорић Француски, Б. (2006). Oдјеци енглеског романа: модерни енглески роман у нашој критици. Београд: Филолошки факултет.</w:t>
            </w:r>
          </w:p>
        </w:tc>
      </w:tr>
      <w:tr w:rsidR="00F97911" w:rsidRPr="00F11A61" w:rsidTr="004B60EE">
        <w:tc>
          <w:tcPr>
            <w:tcW w:w="7998" w:type="dxa"/>
            <w:gridSpan w:val="6"/>
          </w:tcPr>
          <w:p w:rsidR="00F97911" w:rsidRPr="00C70465" w:rsidRDefault="00F97911" w:rsidP="00C7046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70465">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17A3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Pr="00EC60D2" w:rsidRDefault="00935019"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EC60D2">
              <w:rPr>
                <w:rFonts w:ascii="Times New Roman" w:eastAsia="Times New Roman" w:hAnsi="Times New Roman" w:cs="Times New Roman"/>
                <w:b/>
                <w:bCs/>
                <w:sz w:val="20"/>
                <w:szCs w:val="20"/>
                <w:lang w:val="sr-Latn-CS" w:eastAsia="sr-Latn-CS"/>
              </w:rPr>
              <w:t>Teaching methods</w:t>
            </w:r>
          </w:p>
          <w:p w:rsidR="001D5970" w:rsidRPr="004E484C" w:rsidRDefault="004E484C"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4E484C">
              <w:rPr>
                <w:rFonts w:ascii="Times New Roman" w:hAnsi="Times New Roman" w:cs="Times New Roman"/>
                <w:sz w:val="20"/>
                <w:szCs w:val="20"/>
                <w:lang/>
              </w:rPr>
              <w:t>Lectures, discussions, group work, projects and independent student work.</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E72946"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7F047E"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E72946"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7D245DA"/>
    <w:multiLevelType w:val="hybridMultilevel"/>
    <w:tmpl w:val="C29A2D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1FA828FF"/>
    <w:multiLevelType w:val="hybridMultilevel"/>
    <w:tmpl w:val="D954EE4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337317A"/>
    <w:multiLevelType w:val="hybridMultilevel"/>
    <w:tmpl w:val="4C48F3E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28DF3DBF"/>
    <w:multiLevelType w:val="hybridMultilevel"/>
    <w:tmpl w:val="4420122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35165D01"/>
    <w:multiLevelType w:val="hybridMultilevel"/>
    <w:tmpl w:val="27BCA7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3DD721A5"/>
    <w:multiLevelType w:val="hybridMultilevel"/>
    <w:tmpl w:val="7AA4780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486339C7"/>
    <w:multiLevelType w:val="hybridMultilevel"/>
    <w:tmpl w:val="B9F6A24A"/>
    <w:lvl w:ilvl="0" w:tplc="4CBC4B06">
      <w:start w:val="1"/>
      <w:numFmt w:val="decimal"/>
      <w:lvlText w:val="%1."/>
      <w:lvlJc w:val="left"/>
      <w:pPr>
        <w:ind w:left="405" w:hanging="360"/>
      </w:pPr>
      <w:rPr>
        <w:rFonts w:hint="default"/>
      </w:rPr>
    </w:lvl>
    <w:lvl w:ilvl="1" w:tplc="241A0019" w:tentative="1">
      <w:start w:val="1"/>
      <w:numFmt w:val="lowerLetter"/>
      <w:lvlText w:val="%2."/>
      <w:lvlJc w:val="left"/>
      <w:pPr>
        <w:ind w:left="1125" w:hanging="360"/>
      </w:pPr>
    </w:lvl>
    <w:lvl w:ilvl="2" w:tplc="241A001B" w:tentative="1">
      <w:start w:val="1"/>
      <w:numFmt w:val="lowerRoman"/>
      <w:lvlText w:val="%3."/>
      <w:lvlJc w:val="right"/>
      <w:pPr>
        <w:ind w:left="1845" w:hanging="180"/>
      </w:pPr>
    </w:lvl>
    <w:lvl w:ilvl="3" w:tplc="241A000F" w:tentative="1">
      <w:start w:val="1"/>
      <w:numFmt w:val="decimal"/>
      <w:lvlText w:val="%4."/>
      <w:lvlJc w:val="left"/>
      <w:pPr>
        <w:ind w:left="2565" w:hanging="360"/>
      </w:pPr>
    </w:lvl>
    <w:lvl w:ilvl="4" w:tplc="241A0019" w:tentative="1">
      <w:start w:val="1"/>
      <w:numFmt w:val="lowerLetter"/>
      <w:lvlText w:val="%5."/>
      <w:lvlJc w:val="left"/>
      <w:pPr>
        <w:ind w:left="3285" w:hanging="360"/>
      </w:pPr>
    </w:lvl>
    <w:lvl w:ilvl="5" w:tplc="241A001B" w:tentative="1">
      <w:start w:val="1"/>
      <w:numFmt w:val="lowerRoman"/>
      <w:lvlText w:val="%6."/>
      <w:lvlJc w:val="right"/>
      <w:pPr>
        <w:ind w:left="4005" w:hanging="180"/>
      </w:pPr>
    </w:lvl>
    <w:lvl w:ilvl="6" w:tplc="241A000F" w:tentative="1">
      <w:start w:val="1"/>
      <w:numFmt w:val="decimal"/>
      <w:lvlText w:val="%7."/>
      <w:lvlJc w:val="left"/>
      <w:pPr>
        <w:ind w:left="4725" w:hanging="360"/>
      </w:pPr>
    </w:lvl>
    <w:lvl w:ilvl="7" w:tplc="241A0019" w:tentative="1">
      <w:start w:val="1"/>
      <w:numFmt w:val="lowerLetter"/>
      <w:lvlText w:val="%8."/>
      <w:lvlJc w:val="left"/>
      <w:pPr>
        <w:ind w:left="5445" w:hanging="360"/>
      </w:pPr>
    </w:lvl>
    <w:lvl w:ilvl="8" w:tplc="241A001B" w:tentative="1">
      <w:start w:val="1"/>
      <w:numFmt w:val="lowerRoman"/>
      <w:lvlText w:val="%9."/>
      <w:lvlJc w:val="right"/>
      <w:pPr>
        <w:ind w:left="6165" w:hanging="180"/>
      </w:pPr>
    </w:lvl>
  </w:abstractNum>
  <w:abstractNum w:abstractNumId="15">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nsid w:val="58A56907"/>
    <w:multiLevelType w:val="hybridMultilevel"/>
    <w:tmpl w:val="83642E6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5A8D241A"/>
    <w:multiLevelType w:val="hybridMultilevel"/>
    <w:tmpl w:val="3A541A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nsid w:val="5C404109"/>
    <w:multiLevelType w:val="hybridMultilevel"/>
    <w:tmpl w:val="1388CA0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1">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2">
    <w:nsid w:val="64CB0B01"/>
    <w:multiLevelType w:val="hybridMultilevel"/>
    <w:tmpl w:val="38187EF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3">
    <w:nsid w:val="73B234AB"/>
    <w:multiLevelType w:val="hybridMultilevel"/>
    <w:tmpl w:val="4772538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7"/>
  </w:num>
  <w:num w:numId="2">
    <w:abstractNumId w:val="15"/>
  </w:num>
  <w:num w:numId="3">
    <w:abstractNumId w:val="21"/>
  </w:num>
  <w:num w:numId="4">
    <w:abstractNumId w:val="16"/>
  </w:num>
  <w:num w:numId="5">
    <w:abstractNumId w:val="3"/>
  </w:num>
  <w:num w:numId="6">
    <w:abstractNumId w:val="4"/>
  </w:num>
  <w:num w:numId="7">
    <w:abstractNumId w:val="17"/>
  </w:num>
  <w:num w:numId="8">
    <w:abstractNumId w:val="9"/>
  </w:num>
  <w:num w:numId="9">
    <w:abstractNumId w:val="2"/>
  </w:num>
  <w:num w:numId="10">
    <w:abstractNumId w:val="11"/>
  </w:num>
  <w:num w:numId="11">
    <w:abstractNumId w:val="13"/>
  </w:num>
  <w:num w:numId="12">
    <w:abstractNumId w:val="0"/>
  </w:num>
  <w:num w:numId="13">
    <w:abstractNumId w:val="10"/>
  </w:num>
  <w:num w:numId="14">
    <w:abstractNumId w:val="8"/>
  </w:num>
  <w:num w:numId="15">
    <w:abstractNumId w:val="6"/>
  </w:num>
  <w:num w:numId="16">
    <w:abstractNumId w:val="19"/>
  </w:num>
  <w:num w:numId="17">
    <w:abstractNumId w:val="12"/>
  </w:num>
  <w:num w:numId="18">
    <w:abstractNumId w:val="22"/>
  </w:num>
  <w:num w:numId="19">
    <w:abstractNumId w:val="1"/>
  </w:num>
  <w:num w:numId="20">
    <w:abstractNumId w:val="23"/>
  </w:num>
  <w:num w:numId="21">
    <w:abstractNumId w:val="14"/>
  </w:num>
  <w:num w:numId="22">
    <w:abstractNumId w:val="5"/>
  </w:num>
  <w:num w:numId="23">
    <w:abstractNumId w:val="2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25020"/>
    <w:rsid w:val="00033C04"/>
    <w:rsid w:val="00052998"/>
    <w:rsid w:val="00061F6D"/>
    <w:rsid w:val="00080207"/>
    <w:rsid w:val="00085083"/>
    <w:rsid w:val="000A1717"/>
    <w:rsid w:val="000A6519"/>
    <w:rsid w:val="000B4BD7"/>
    <w:rsid w:val="001534ED"/>
    <w:rsid w:val="00154AB2"/>
    <w:rsid w:val="00164ECB"/>
    <w:rsid w:val="00177761"/>
    <w:rsid w:val="001D5970"/>
    <w:rsid w:val="001E1116"/>
    <w:rsid w:val="001E7DFE"/>
    <w:rsid w:val="00226667"/>
    <w:rsid w:val="00286F15"/>
    <w:rsid w:val="002A68DC"/>
    <w:rsid w:val="002B5F7B"/>
    <w:rsid w:val="002D2184"/>
    <w:rsid w:val="002D5478"/>
    <w:rsid w:val="00304B05"/>
    <w:rsid w:val="00351765"/>
    <w:rsid w:val="00364EDD"/>
    <w:rsid w:val="0037140D"/>
    <w:rsid w:val="00377690"/>
    <w:rsid w:val="003A0811"/>
    <w:rsid w:val="003B2EDF"/>
    <w:rsid w:val="003B38AB"/>
    <w:rsid w:val="003C2591"/>
    <w:rsid w:val="003C69C7"/>
    <w:rsid w:val="00410F84"/>
    <w:rsid w:val="0041146A"/>
    <w:rsid w:val="00427C12"/>
    <w:rsid w:val="00427C94"/>
    <w:rsid w:val="00432FA8"/>
    <w:rsid w:val="00441D43"/>
    <w:rsid w:val="004451E2"/>
    <w:rsid w:val="00451A61"/>
    <w:rsid w:val="004549D3"/>
    <w:rsid w:val="0049211A"/>
    <w:rsid w:val="004931F9"/>
    <w:rsid w:val="004B26FB"/>
    <w:rsid w:val="004B60EE"/>
    <w:rsid w:val="004C1265"/>
    <w:rsid w:val="004E484C"/>
    <w:rsid w:val="0058228D"/>
    <w:rsid w:val="0058536C"/>
    <w:rsid w:val="005A1790"/>
    <w:rsid w:val="005A7456"/>
    <w:rsid w:val="005D24F9"/>
    <w:rsid w:val="005D5841"/>
    <w:rsid w:val="005E4E65"/>
    <w:rsid w:val="005E74E1"/>
    <w:rsid w:val="00622557"/>
    <w:rsid w:val="00626094"/>
    <w:rsid w:val="00682994"/>
    <w:rsid w:val="006A5069"/>
    <w:rsid w:val="006B13D0"/>
    <w:rsid w:val="006C1DFE"/>
    <w:rsid w:val="006C7ACC"/>
    <w:rsid w:val="006D3364"/>
    <w:rsid w:val="006E2D85"/>
    <w:rsid w:val="00722886"/>
    <w:rsid w:val="0073257F"/>
    <w:rsid w:val="00734B56"/>
    <w:rsid w:val="0075735C"/>
    <w:rsid w:val="007822E3"/>
    <w:rsid w:val="00787C4B"/>
    <w:rsid w:val="007A58F9"/>
    <w:rsid w:val="007A73E2"/>
    <w:rsid w:val="007E4E7D"/>
    <w:rsid w:val="007F047E"/>
    <w:rsid w:val="007F1774"/>
    <w:rsid w:val="00837DA7"/>
    <w:rsid w:val="00850757"/>
    <w:rsid w:val="008550E7"/>
    <w:rsid w:val="00887F4E"/>
    <w:rsid w:val="008972FC"/>
    <w:rsid w:val="008A36D8"/>
    <w:rsid w:val="008B611F"/>
    <w:rsid w:val="008C35DF"/>
    <w:rsid w:val="0091226F"/>
    <w:rsid w:val="00935019"/>
    <w:rsid w:val="00942BF6"/>
    <w:rsid w:val="009430C4"/>
    <w:rsid w:val="00944F89"/>
    <w:rsid w:val="009B7C80"/>
    <w:rsid w:val="00A00D9E"/>
    <w:rsid w:val="00A11896"/>
    <w:rsid w:val="00A416FE"/>
    <w:rsid w:val="00A77B12"/>
    <w:rsid w:val="00AA68CC"/>
    <w:rsid w:val="00AD4499"/>
    <w:rsid w:val="00AD6623"/>
    <w:rsid w:val="00AF42A8"/>
    <w:rsid w:val="00AF7E61"/>
    <w:rsid w:val="00B00D01"/>
    <w:rsid w:val="00B03938"/>
    <w:rsid w:val="00B06926"/>
    <w:rsid w:val="00B07EA7"/>
    <w:rsid w:val="00B81482"/>
    <w:rsid w:val="00BB4CEB"/>
    <w:rsid w:val="00BF23EE"/>
    <w:rsid w:val="00C00918"/>
    <w:rsid w:val="00C31BD7"/>
    <w:rsid w:val="00C336A5"/>
    <w:rsid w:val="00C4778C"/>
    <w:rsid w:val="00C510E9"/>
    <w:rsid w:val="00C514BB"/>
    <w:rsid w:val="00C5651A"/>
    <w:rsid w:val="00C702E8"/>
    <w:rsid w:val="00C70465"/>
    <w:rsid w:val="00C7090D"/>
    <w:rsid w:val="00C92DD0"/>
    <w:rsid w:val="00CB4599"/>
    <w:rsid w:val="00CD7155"/>
    <w:rsid w:val="00CE1DA8"/>
    <w:rsid w:val="00CF45BA"/>
    <w:rsid w:val="00CF5D9F"/>
    <w:rsid w:val="00D71280"/>
    <w:rsid w:val="00D7176C"/>
    <w:rsid w:val="00DA20A2"/>
    <w:rsid w:val="00DD4D6A"/>
    <w:rsid w:val="00DE0E76"/>
    <w:rsid w:val="00DF1603"/>
    <w:rsid w:val="00E11A2F"/>
    <w:rsid w:val="00E13985"/>
    <w:rsid w:val="00E17A38"/>
    <w:rsid w:val="00E22148"/>
    <w:rsid w:val="00E55529"/>
    <w:rsid w:val="00E72946"/>
    <w:rsid w:val="00EB1D34"/>
    <w:rsid w:val="00EC321A"/>
    <w:rsid w:val="00EC60D2"/>
    <w:rsid w:val="00EF338B"/>
    <w:rsid w:val="00F0192F"/>
    <w:rsid w:val="00F11A61"/>
    <w:rsid w:val="00F23EB5"/>
    <w:rsid w:val="00F30E4C"/>
    <w:rsid w:val="00F73E04"/>
    <w:rsid w:val="00F97911"/>
    <w:rsid w:val="00FA0894"/>
    <w:rsid w:val="00FA1405"/>
    <w:rsid w:val="00FA7DCB"/>
    <w:rsid w:val="00FD27B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90201">
      <w:bodyDiv w:val="1"/>
      <w:marLeft w:val="0"/>
      <w:marRight w:val="0"/>
      <w:marTop w:val="0"/>
      <w:marBottom w:val="0"/>
      <w:divBdr>
        <w:top w:val="none" w:sz="0" w:space="0" w:color="auto"/>
        <w:left w:val="none" w:sz="0" w:space="0" w:color="auto"/>
        <w:bottom w:val="none" w:sz="0" w:space="0" w:color="auto"/>
        <w:right w:val="none" w:sz="0" w:space="0" w:color="auto"/>
      </w:divBdr>
    </w:div>
    <w:div w:id="289020185">
      <w:bodyDiv w:val="1"/>
      <w:marLeft w:val="0"/>
      <w:marRight w:val="0"/>
      <w:marTop w:val="0"/>
      <w:marBottom w:val="0"/>
      <w:divBdr>
        <w:top w:val="none" w:sz="0" w:space="0" w:color="auto"/>
        <w:left w:val="none" w:sz="0" w:space="0" w:color="auto"/>
        <w:bottom w:val="none" w:sz="0" w:space="0" w:color="auto"/>
        <w:right w:val="none" w:sz="0" w:space="0" w:color="auto"/>
      </w:divBdr>
    </w:div>
    <w:div w:id="1044986893">
      <w:bodyDiv w:val="1"/>
      <w:marLeft w:val="0"/>
      <w:marRight w:val="0"/>
      <w:marTop w:val="0"/>
      <w:marBottom w:val="0"/>
      <w:divBdr>
        <w:top w:val="none" w:sz="0" w:space="0" w:color="auto"/>
        <w:left w:val="none" w:sz="0" w:space="0" w:color="auto"/>
        <w:bottom w:val="none" w:sz="0" w:space="0" w:color="auto"/>
        <w:right w:val="none" w:sz="0" w:space="0" w:color="auto"/>
      </w:divBdr>
      <w:divsChild>
        <w:div w:id="1885746805">
          <w:marLeft w:val="0"/>
          <w:marRight w:val="0"/>
          <w:marTop w:val="0"/>
          <w:marBottom w:val="0"/>
          <w:divBdr>
            <w:top w:val="none" w:sz="0" w:space="0" w:color="auto"/>
            <w:left w:val="none" w:sz="0" w:space="0" w:color="auto"/>
            <w:bottom w:val="none" w:sz="0" w:space="0" w:color="auto"/>
            <w:right w:val="none" w:sz="0" w:space="0" w:color="auto"/>
          </w:divBdr>
          <w:divsChild>
            <w:div w:id="2073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5289">
      <w:bodyDiv w:val="1"/>
      <w:marLeft w:val="0"/>
      <w:marRight w:val="0"/>
      <w:marTop w:val="0"/>
      <w:marBottom w:val="0"/>
      <w:divBdr>
        <w:top w:val="none" w:sz="0" w:space="0" w:color="auto"/>
        <w:left w:val="none" w:sz="0" w:space="0" w:color="auto"/>
        <w:bottom w:val="none" w:sz="0" w:space="0" w:color="auto"/>
        <w:right w:val="none" w:sz="0" w:space="0" w:color="auto"/>
      </w:divBdr>
      <w:divsChild>
        <w:div w:id="1383795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144</cp:revision>
  <dcterms:created xsi:type="dcterms:W3CDTF">2018-01-17T15:57:00Z</dcterms:created>
  <dcterms:modified xsi:type="dcterms:W3CDTF">2018-01-19T13:12:00Z</dcterms:modified>
</cp:coreProperties>
</file>